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28 (Calculation of Termination Amount)</w:t>
      </w:r>
    </w:p>
    <w:p w:rsidR="00000000" w:rsidDel="00000000" w:rsidP="00000000" w:rsidRDefault="00000000" w:rsidRPr="00000000" w14:paraId="0000000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Definitions</w:t>
      </w:r>
    </w:p>
    <w:p w:rsidR="00000000" w:rsidDel="00000000" w:rsidP="00000000" w:rsidRDefault="00000000" w:rsidRPr="00000000" w14:paraId="0000000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following definitions apply in this Call-Off Schedule 28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Calculation of Termination Amount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 addition to any other definitions defined in this Call-Off Contract:</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Buyer Termination Amount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has the meaning given to it in Paragraph ‎2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Calculation of the Buyer Termination Amount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Supplier Termination Amount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has the meaning given to it in Paragraph ‎3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Calculation of the Supplier Termination Amount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Termination Amount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(1) the Buyer Termination Amount where the Supplier is the Defaulting Party and (2) the Supplier Termination Amount where the Buyer is the Defaulting Party.</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bookmarkStart w:colFirst="0" w:colLast="0" w:name="_cvuqn7p7m7dw" w:id="0"/>
      <w:bookmarkEnd w:id="0"/>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Calculation of the Termination Amount in case of termination by the Buyer</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Paragraph ‎2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Calculation of the Buyer Termination Amount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applies where the Supplier is the Defaulting Party and the Buyer terminates this Call-Off Contract in accordance with its terms.  </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Buyer Termination Amount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with respect to this Call-Off Contract:</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bookmarkStart w:colFirst="0" w:colLast="0" w:name="_t23wrrmnyqt9" w:id="1"/>
      <w:bookmarkEnd w:id="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amount of the losses or costs of the Buyer that are or would be incurred under then prevailing circumstances (expressed as a positive number) or gains of the Buyer that are or would be realised under then prevailing circumstances (expressed as a negative number) in replacing, or in providing for the Buyer the economic equivalent of the material terms of this Call-Off Contract, including the payments and deliveries in respect of electricity and Environmental Attributes by the Parties under this Call-Off Contract that would, but for the occurrence of the date on which the Call-Off Contract terminates (as set out in the Termination Notice), have been required after that date,</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plus</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amounts due and payable by the Supplier to the Buyer under this Call-Off Contract arising prior to the date of the Termination Notice and unpaid by the Supplier, less all amounts due and payable under this Call-Off Contract by the Buyer to the Supplier arising prior to the date of the Termination Notice and unpaid by the Buyer,</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provided, however, that, if the foregoing amount is negative, the Buyer Termination Amount shall be deemed to be zero. For the avoidance of doubt, the Buyer shall not be required to enter into a replacement transaction to establish the Buyer Termination Amount owed.</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References to "costs” under Paragraph ‎2.2(A)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Calculation of the Buyer Termination Amount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include: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bookmarkStart w:colFirst="0" w:colLast="0" w:name="_tmat3tmjy62f" w:id="2"/>
      <w:bookmarkEnd w:id="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legal fees and expenses, brokerage fees and commissions and other third-party transaction costs and expenses to be reasonably incurred by the Buyer in terminating this Call-Off Contract and entering into transaction(s) replacing this Call-Off Contract;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liability incurred by the Buyer to Sleeving Providers in terminating and replacing any Sleeving Arrangements entered into in connection with this Call-Off Contract and the transaction(s) replacing this Call-Off Contract; and</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other reasonable incremental costs and expenses to be reasonably incurred by such Buyer, in connection with the termination of this Call-Off Contract and/or in entering into transaction(s) replacing this Call-Off Contract, if applicable.</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bookmarkStart w:colFirst="0" w:colLast="0" w:name="_wku41maxzo1o" w:id="3"/>
      <w:bookmarkEnd w:id="3"/>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Calculation of the Termination Amount in case of termination by the Supplier</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Paragraph ‎3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Calculation of the Supplier Termination Amount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applies where the Buyer is the Defaulting Party and the Supplier terminates this Call-Off Contract in accordance with its terms.  </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Supplier Termination Amount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with respect to this Call-Off Contract:</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bookmarkStart w:colFirst="0" w:colLast="0" w:name="_b4a17p868s1" w:id="4"/>
      <w:bookmarkEnd w:id="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amount of the losses or costs of the Supplier that are or would be incurred under then prevailing circumstances (expressed as a positive number) or gains of the Supplier that are or would be realised under then prevailing circumstances (expressed as a negative number) in replacing, or in providing for the Supplier the economic equivalent of the material terms of this Call-Off Contract, including the payments and deliveries in respect of electricity and Environmental Attributes by the Parties under this Call-Off Contract that would, but for the occurrence of the date on which the Call-Off Contract terminates (as set out in the Termination Notice), have been required after that date,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plus</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amounts due and payable by the Buyer to the Supplier under this Call-Off Contract arising prior to the date of the Termination Notice and unpaid by the Buyer, less all amounts due and payable under this Call-Off Contract by the Supplier to the Buyer arising prior to the date of the Termination Notice and unpaid by the Supplier,</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provided, however, that, if the foregoing amount is negative, the Supplier Termination Amount shall be deemed to be zero. For the avoidance of doubt, the Supplier shall not be required to enter into a replacement transaction to establish the Supplier Termination Amount owed.</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References to "costs” under Paragraph ‎3.2(A)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Calculation of the Supplier Termination Amount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include: </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legal fees and expenses, brokerage fees and commissions and other third-party transaction costs and expenses to be reasonably incurred by the Supplier in terminating this Call-Off Contract and entering into transaction(s) replacing this Call-Off Contract; and</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other reasonable incremental costs and expenses to be reasonably incurred by the Supplier in connection with the termination of this Call-Off Contract and/or in entering into transaction(s) replacing this Call-Off Contract.</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bookmarkStart w:colFirst="0" w:colLast="0" w:name="_ro5p91sg1gxp" w:id="5"/>
      <w:bookmarkEnd w:id="5"/>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Process for calculating a Termination Amount in all cases</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Paragraph ‎4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Process for calculating a Termination Amount in all cases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applies whether the Buyer or the Supplier is the Defaulting Party.</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Termination Amount will be determined by the Non-Defaulting Party, which will act in good faith and use commercially reasonable procedures in order to produce a commercially reasonable result. The Termination Amount will be determined on the date on which the Call-Off Contract terminates (as set out in the Termination Notice) or, if that would not be commercially reasonable, as of the date or dates following the date set out in the Termination Notice as would be commercially reasonable.</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determining a Termination Amount, the Non-Defaulting Party shall consider any relevant information, including the following types of information:</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smallCaps w:val="0"/>
          <w:strike w:val="0"/>
          <w:color w:val="000000"/>
          <w:sz w:val="22"/>
          <w:szCs w:val="22"/>
          <w:u w:val="none"/>
          <w:shd w:fill="auto" w:val="clear"/>
          <w:vertAlign w:val="baseline"/>
        </w:rPr>
      </w:pPr>
      <w:bookmarkStart w:colFirst="0" w:colLast="0" w:name="_n1ffkcs2akp5" w:id="6"/>
      <w:bookmarkEnd w:id="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average of at least three firm quotations for replacement transactions from three or more leading traders, brokers or other price sources in Great Britain’s wholesale electricity market and in the market for the trading of Environmental Attributes, in each case who are independent of the Parties.  The quotations may take into account the creditworthiness of the Non-Defaulting Party and the provider of the replacement transactions at the time the quotation is provided and the terms of any relevant documentation, including credit support documentation, between the Non-Defaulting Party and the counterparty who would enter into the replacement transaction for which a firm quotation is obtained; or</w:t>
      </w:r>
    </w:p>
    <w:p w:rsidR="00000000" w:rsidDel="00000000" w:rsidP="00000000" w:rsidRDefault="00000000" w:rsidRPr="00000000" w14:paraId="0000002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smallCaps w:val="0"/>
          <w:strike w:val="0"/>
          <w:color w:val="000000"/>
          <w:sz w:val="22"/>
          <w:szCs w:val="22"/>
          <w:u w:val="none"/>
          <w:shd w:fill="auto" w:val="clear"/>
          <w:vertAlign w:val="baseline"/>
        </w:rPr>
      </w:pPr>
      <w:bookmarkStart w:colFirst="0" w:colLast="0" w:name="_5acsbc4u91ne" w:id="7"/>
      <w:bookmarkEnd w:id="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information consisting of relevant market data in the relevant market supplied by leading traders, brokers or other price sources including, without limitation, relevant rates, prices, yields, yield curves, volatilities, spreads, correlations or other relevant market data in the relevant market.</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bookmarkStart w:colFirst="0" w:colLast="0" w:name="_aqzk0t2zckau" w:id="8"/>
      <w:bookmarkEnd w:id="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Non-Defaulting Party will consider, taking into account the standards and procedures described in the definitions of the Buyer Termination Amount and the Supplier Termination Amount (as applicable), quotations pursuant to Paragraph ‎4.3(A)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Process for calculating a Termination Amount in all cases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above or relevant market data pursuant to Paragraph ‎4.3(B)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Process for calculating a Termination Amount in all cases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above unless the Non-Defaulting Party reasonably believes in good faith that such quotations or relevant market data are not readily available or would produce a result that would not satisfy those standards. When considering information described in Paragraphs ‎4.3(A)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Process for calculating a Termination Amount in all cases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‎4.3(B)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Process for calculating a Termination Amount in all cases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above, the Non-Defaulting Party may include costs of funding, to the extent costs of funding are not and would not be a component of the other information being utilised. Third parties supplying quotations pursuant to Paragraph ‎4.3(A)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Process for calculating a Termination Amount in all cases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above or market data pursuant to Paragraph ‎4.3(B)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Process for calculating a Termination Amount in all cases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above may include, without limitation, dealers in the relevant markets, end-users of the relevant product, information vendors, brokers and other sources of market information.</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Without duplication of amounts calculated based on information described in Paragraphs ‎4.3(A)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Process for calculating a Termination Amount in all cases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‎4.3(B)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Process for calculating a Termination Amount in all cases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above, or other relevant information, and when it is commercially reasonable to do so, the Non-Defaulting Party may in addition consider in calculating a Termination Amount any loss or cost incurred in connection with its terminating, liquidating or re-establishing any hedge related to this Call-Off Contract (or any gain resulting from any of them).</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Commercially reasonable procedures used in determining a Termination Amount may include the application of different valuation methods to this Call-Off Contract depending on the type, complexity or size.</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bookmarkStart w:colFirst="0" w:colLast="0" w:name="_ecu6gehcyqr2" w:id="9"/>
      <w:bookmarkEnd w:id="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there is a dispute between the Parties as to the accuracy of the calculation of the Termination Amount, the dispute shall be referred to an Expert under Paragraph 34.2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Expert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Core Terms and the Expert shall be entitled to review the method and basis of calculation by the Non-Defaulting Party to determine if there has been any error in the calculation and if the Expert finds such any errors, then the Termination Amount shall be the corrected amount determined by the Expert.</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7">
      <w:pPr>
        <w:rPr>
          <w:rFonts w:ascii="Arial" w:cs="Arial" w:eastAsia="Arial" w:hAnsi="Arial"/>
          <w:sz w:val="24"/>
          <w:szCs w:val="24"/>
        </w:rPr>
      </w:pPr>
      <w:r w:rsidDel="00000000" w:rsidR="00000000" w:rsidRPr="00000000">
        <w:rPr>
          <w:rtl w:val="0"/>
        </w:rPr>
      </w:r>
    </w:p>
    <w:sectPr>
      <w:headerReference r:id="rId6" w:type="default"/>
      <w:footerReference r:id="rId7" w:type="default"/>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tabs>
        <w:tab w:val="center" w:leader="none" w:pos="4513"/>
        <w:tab w:val="right" w:leader="none" w:pos="9026"/>
      </w:tabs>
      <w:spacing w:after="0" w:lineRule="auto"/>
      <w:rPr>
        <w:color w:val="a6a6a6"/>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RM6289 Provision of Power Purchase Agreement</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F">
    <w:pPr>
      <w:tabs>
        <w:tab w:val="left" w:leader="none" w:pos="2731"/>
      </w:tabs>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N/A</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28 (Calculation of Termination Amount)</w:t>
    </w:r>
    <w:r w:rsidDel="00000000" w:rsidR="00000000" w:rsidRPr="00000000">
      <w:rPr>
        <w:rtl w:val="0"/>
      </w:rPr>
    </w:r>
  </w:p>
  <w:p w:rsidR="00000000" w:rsidDel="00000000" w:rsidP="00000000" w:rsidRDefault="00000000" w:rsidRPr="00000000" w14:paraId="0000002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2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0"/>
        <w:szCs w:val="20"/>
        <w:rtl w:val="0"/>
      </w:rPr>
      <w:t xml:space="preserve">2024</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0" w:firstLine="0"/>
      </w:pPr>
      <w:rPr/>
    </w:lvl>
    <w:lvl w:ilvl="1">
      <w:start w:val="1"/>
      <w:numFmt w:val="decimal"/>
      <w:lvlText w:val="%2."/>
      <w:lvlJc w:val="left"/>
      <w:pPr>
        <w:ind w:left="709" w:hanging="709"/>
      </w:pPr>
      <w:rPr>
        <w:b w:val="0"/>
        <w:i w:val="0"/>
        <w:u w:val="none"/>
      </w:rPr>
    </w:lvl>
    <w:lvl w:ilvl="2">
      <w:start w:val="1"/>
      <w:numFmt w:val="decimal"/>
      <w:lvlText w:val="%2.%3"/>
      <w:lvlJc w:val="left"/>
      <w:pPr>
        <w:ind w:left="709" w:hanging="709"/>
      </w:pPr>
      <w:rPr>
        <w:b w:val="0"/>
        <w:i w:val="0"/>
        <w:u w:val="none"/>
      </w:rPr>
    </w:lvl>
    <w:lvl w:ilvl="3">
      <w:start w:val="1"/>
      <w:numFmt w:val="upperLetter"/>
      <w:lvlText w:val="(%4)"/>
      <w:lvlJc w:val="left"/>
      <w:pPr>
        <w:ind w:left="1418" w:hanging="709"/>
      </w:pPr>
      <w:rPr>
        <w:b w:val="0"/>
        <w:i w:val="0"/>
      </w:rPr>
    </w:lvl>
    <w:lvl w:ilvl="4">
      <w:start w:val="1"/>
      <w:numFmt w:val="decimal"/>
      <w:lvlText w:val="(%5)"/>
      <w:lvlJc w:val="left"/>
      <w:pPr>
        <w:ind w:left="1985" w:hanging="567"/>
      </w:pPr>
      <w:rPr>
        <w:b w:val="0"/>
        <w:i w:val="0"/>
      </w:rPr>
    </w:lvl>
    <w:lvl w:ilvl="5">
      <w:start w:val="1"/>
      <w:numFmt w:val="lowerLetter"/>
      <w:lvlText w:val="(%6)"/>
      <w:lvlJc w:val="left"/>
      <w:pPr>
        <w:ind w:left="2552" w:hanging="567"/>
      </w:pPr>
      <w:rPr>
        <w:b w:val="0"/>
        <w:i w:val="0"/>
      </w:rPr>
    </w:lvl>
    <w:lvl w:ilvl="6">
      <w:start w:val="1"/>
      <w:numFmt w:val="lowerRoman"/>
      <w:lvlText w:val="(%7)"/>
      <w:lvlJc w:val="left"/>
      <w:pPr>
        <w:ind w:left="3119" w:hanging="567"/>
      </w:pPr>
      <w:rPr>
        <w:b w:val="0"/>
        <w:i w:val="0"/>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
      <w:lvlJc w:val="left"/>
      <w:pPr>
        <w:ind w:left="0" w:firstLine="0"/>
      </w:pPr>
      <w:rPr/>
    </w:lvl>
    <w:lvl w:ilvl="1">
      <w:start w:val="1"/>
      <w:numFmt w:val="decimal"/>
      <w:lvlText w:val=""/>
      <w:lvlJc w:val="left"/>
      <w:pPr>
        <w:ind w:left="709" w:firstLine="0"/>
      </w:pPr>
      <w:rPr/>
    </w:lvl>
    <w:lvl w:ilvl="2">
      <w:start w:val="1"/>
      <w:numFmt w:val="decimal"/>
      <w:lvlText w:val=""/>
      <w:lvlJc w:val="left"/>
      <w:pPr>
        <w:ind w:left="709" w:firstLine="0"/>
      </w:pPr>
      <w:rPr/>
    </w:lvl>
    <w:lvl w:ilvl="3">
      <w:start w:val="1"/>
      <w:numFmt w:val="decimal"/>
      <w:lvlText w:val=""/>
      <w:lvlJc w:val="left"/>
      <w:pPr>
        <w:ind w:left="1418" w:firstLine="0"/>
      </w:pPr>
      <w:rPr/>
    </w:lvl>
    <w:lvl w:ilvl="4">
      <w:start w:val="1"/>
      <w:numFmt w:val="decimal"/>
      <w:lvlText w:val=""/>
      <w:lvlJc w:val="left"/>
      <w:pPr>
        <w:ind w:left="1985" w:firstLine="0"/>
      </w:pPr>
      <w:rPr/>
    </w:lvl>
    <w:lvl w:ilvl="5">
      <w:start w:val="1"/>
      <w:numFmt w:val="decimal"/>
      <w:lvlText w:val=""/>
      <w:lvlJc w:val="left"/>
      <w:pPr>
        <w:ind w:left="2552" w:firstLine="0"/>
      </w:pPr>
      <w:rPr/>
    </w:lvl>
    <w:lvl w:ilvl="6">
      <w:start w:val="1"/>
      <w:numFmt w:val="decimal"/>
      <w:lvlText w:val=""/>
      <w:lvlJc w:val="left"/>
      <w:pPr>
        <w:ind w:left="3119"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iManageFooter">
    <vt:lpwstr>#109714999v4&lt;L_LIVE_EMEA1&gt; - PPA v3.0 (Call-Off Schedule 28 - Calculation of Termination A...docx</vt:lpwstr>
  </property>
</Properties>
</file>